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A8CD" w14:textId="576B5086" w:rsidR="00693567" w:rsidRPr="009C5470" w:rsidRDefault="00693567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9C5470">
        <w:t xml:space="preserve">In May 2023, the Queensland Government released its response to a report from retired Judge Richard Jones and Barrister Susan Hedge’s 2022, Independent Review of the </w:t>
      </w:r>
      <w:r w:rsidRPr="009C5470">
        <w:rPr>
          <w:i/>
        </w:rPr>
        <w:t xml:space="preserve">Environmental Protection Act 1994 </w:t>
      </w:r>
      <w:r w:rsidRPr="009C5470">
        <w:t>(Qld) Report: Independent review into the adequacy of existing powers and penalties.</w:t>
      </w:r>
    </w:p>
    <w:p w14:paraId="6DA63754" w14:textId="640363B3" w:rsidR="00693567" w:rsidRPr="009C5470" w:rsidRDefault="00693567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9C5470">
        <w:t xml:space="preserve">The Government </w:t>
      </w:r>
      <w:r w:rsidR="00E240A9" w:rsidRPr="009C5470">
        <w:t xml:space="preserve">noted </w:t>
      </w:r>
      <w:r w:rsidRPr="009C5470">
        <w:t>support</w:t>
      </w:r>
      <w:r w:rsidR="00E240A9" w:rsidRPr="009C5470">
        <w:t xml:space="preserve"> for all 18 recommendations except for Recommendation 12 which was supported in-principle subject to further consultation.</w:t>
      </w:r>
    </w:p>
    <w:p w14:paraId="6355324D" w14:textId="7DAB01C3" w:rsidR="00593DF9" w:rsidRPr="009C5470" w:rsidRDefault="00593DF9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 w:rsidRPr="009C5470">
        <w:t>The Government release</w:t>
      </w:r>
      <w:r w:rsidR="00693567" w:rsidRPr="009C5470">
        <w:t>d</w:t>
      </w:r>
      <w:r w:rsidRPr="009C5470">
        <w:t xml:space="preserve"> a consultation paper in September 2023, Improving </w:t>
      </w:r>
      <w:r w:rsidR="00693567" w:rsidRPr="009C5470">
        <w:t xml:space="preserve">the powers and penalties provisions of the </w:t>
      </w:r>
      <w:r w:rsidR="00693567" w:rsidRPr="009C5470">
        <w:rPr>
          <w:i/>
          <w:iCs/>
        </w:rPr>
        <w:t>Environmental Protection Act 1994</w:t>
      </w:r>
      <w:r w:rsidR="00693567" w:rsidRPr="009C5470">
        <w:t xml:space="preserve">, </w:t>
      </w:r>
      <w:r w:rsidR="00E240A9" w:rsidRPr="009C5470">
        <w:t>detailing proposed legislative amendments for delivering on the Government’s commitment to implement the Report’s recommendations.</w:t>
      </w:r>
    </w:p>
    <w:p w14:paraId="42A77FCF" w14:textId="77777777" w:rsidR="00010A7F" w:rsidRPr="009C5470" w:rsidRDefault="00472D9B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5"/>
        <w:jc w:val="both"/>
      </w:pPr>
      <w:r w:rsidRPr="009C5470">
        <w:t xml:space="preserve">The Environmental Protection (Powers and Penalties) and Other Legislation Amendment Bill 2024 makes amendments to ensure the powers and penalties in the </w:t>
      </w:r>
      <w:r w:rsidRPr="009C5470">
        <w:rPr>
          <w:i/>
        </w:rPr>
        <w:t xml:space="preserve">Environmental Protection Act 1994 </w:t>
      </w:r>
      <w:r w:rsidRPr="009C5470">
        <w:t>are adequate and contemporary.</w:t>
      </w:r>
    </w:p>
    <w:p w14:paraId="42A77FD0" w14:textId="77777777" w:rsidR="00010A7F" w:rsidRPr="009C5470" w:rsidRDefault="00472D9B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5"/>
        <w:jc w:val="both"/>
      </w:pPr>
      <w:r w:rsidRPr="009C5470">
        <w:t>The proposed amendments will:</w:t>
      </w:r>
    </w:p>
    <w:p w14:paraId="42A77FD1" w14:textId="77777777" w:rsidR="00010A7F" w:rsidRPr="009C5470" w:rsidRDefault="00472D9B" w:rsidP="007E0BFC">
      <w:pPr>
        <w:pStyle w:val="ListParagraph"/>
        <w:numPr>
          <w:ilvl w:val="1"/>
          <w:numId w:val="1"/>
        </w:numPr>
        <w:tabs>
          <w:tab w:val="left" w:pos="1377"/>
        </w:tabs>
        <w:spacing w:before="120"/>
        <w:ind w:left="850" w:right="6" w:hanging="425"/>
        <w:jc w:val="both"/>
      </w:pPr>
      <w:r w:rsidRPr="009C5470">
        <w:t>clarify and refine environmental policy principles;</w:t>
      </w:r>
    </w:p>
    <w:p w14:paraId="42A77FD2" w14:textId="77777777" w:rsidR="00010A7F" w:rsidRPr="009C5470" w:rsidRDefault="00472D9B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 w:line="256" w:lineRule="auto"/>
        <w:ind w:left="850" w:right="6" w:hanging="425"/>
        <w:jc w:val="both"/>
      </w:pPr>
      <w:r w:rsidRPr="009C5470">
        <w:t>rationalise statutory notices to ensure compliance with authorities, duties, and obligations and respond to environmental harm events;</w:t>
      </w:r>
    </w:p>
    <w:p w14:paraId="42A77FD3" w14:textId="77777777" w:rsidR="00010A7F" w:rsidRPr="009C5470" w:rsidRDefault="00472D9B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 w:line="256" w:lineRule="auto"/>
        <w:ind w:left="850" w:right="6" w:hanging="425"/>
        <w:jc w:val="both"/>
      </w:pPr>
      <w:r w:rsidRPr="009C5470">
        <w:t>create a duty to restore and associating it and existing duties/obligations to offences; and</w:t>
      </w:r>
    </w:p>
    <w:p w14:paraId="42A77FD4" w14:textId="77777777" w:rsidR="00010A7F" w:rsidRPr="009C5470" w:rsidRDefault="00472D9B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/>
        <w:ind w:left="850" w:right="6" w:hanging="425"/>
        <w:jc w:val="both"/>
      </w:pPr>
      <w:r w:rsidRPr="009C5470">
        <w:t>improve evidentiary provisions relating to court proceedings.</w:t>
      </w:r>
    </w:p>
    <w:p w14:paraId="42A77FD7" w14:textId="77777777" w:rsidR="00010A7F" w:rsidRPr="009C5470" w:rsidRDefault="00472D9B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5"/>
        <w:jc w:val="both"/>
      </w:pPr>
      <w:r w:rsidRPr="009C5470">
        <w:rPr>
          <w:u w:val="single"/>
        </w:rPr>
        <w:t>Cabinet approved</w:t>
      </w:r>
      <w:r w:rsidRPr="009C5470">
        <w:t xml:space="preserve"> the introduction of the Environmental Protection (Powers and Penalties) and Other Legislation Amendment Bill 2024 into the Legislative Assembly.</w:t>
      </w:r>
    </w:p>
    <w:p w14:paraId="13C49C4F" w14:textId="04C9CB0E" w:rsidR="00E240A9" w:rsidRPr="009C5470" w:rsidRDefault="00E240A9" w:rsidP="0096777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5"/>
        <w:jc w:val="both"/>
      </w:pPr>
      <w:r w:rsidRPr="009C5470">
        <w:rPr>
          <w:u w:val="single"/>
        </w:rPr>
        <w:t xml:space="preserve">Cabinet approved </w:t>
      </w:r>
      <w:r w:rsidRPr="007E0BFC">
        <w:t>the release of the Government consultation paper, Improving</w:t>
      </w:r>
      <w:r w:rsidRPr="009C5470">
        <w:t xml:space="preserve"> the powers and penalties provisions of the </w:t>
      </w:r>
      <w:r w:rsidRPr="009C5470">
        <w:rPr>
          <w:i/>
          <w:iCs/>
        </w:rPr>
        <w:t>Environmental Protection Act 1994.</w:t>
      </w:r>
    </w:p>
    <w:p w14:paraId="42A77FD8" w14:textId="04074509" w:rsidR="00010A7F" w:rsidRPr="009C5470" w:rsidRDefault="00472D9B" w:rsidP="00572E42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32" w:hanging="432"/>
        <w:rPr>
          <w:i/>
        </w:rPr>
      </w:pPr>
      <w:r w:rsidRPr="009C5470">
        <w:rPr>
          <w:i/>
          <w:u w:val="single"/>
        </w:rPr>
        <w:t>Attachments</w:t>
      </w:r>
    </w:p>
    <w:p w14:paraId="42A77FD9" w14:textId="318098A0" w:rsidR="00010A7F" w:rsidRPr="009C5470" w:rsidRDefault="00B267E5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/>
        <w:ind w:left="850" w:right="6" w:hanging="425"/>
      </w:pPr>
      <w:hyperlink r:id="rId9" w:history="1">
        <w:r w:rsidR="00472D9B" w:rsidRPr="00137847">
          <w:rPr>
            <w:rStyle w:val="Hyperlink"/>
          </w:rPr>
          <w:t>Environmental Protection (Powers and Penalties) and Other Legislation Amendment Bill 2024</w:t>
        </w:r>
      </w:hyperlink>
    </w:p>
    <w:p w14:paraId="42A77FDA" w14:textId="69FF6B4C" w:rsidR="00010A7F" w:rsidRPr="009C5470" w:rsidRDefault="00B267E5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/>
        <w:ind w:left="850" w:right="6" w:hanging="425"/>
      </w:pPr>
      <w:hyperlink r:id="rId10" w:history="1">
        <w:r w:rsidR="00472D9B" w:rsidRPr="00137847">
          <w:rPr>
            <w:rStyle w:val="Hyperlink"/>
          </w:rPr>
          <w:t>Explanatory Notes</w:t>
        </w:r>
      </w:hyperlink>
    </w:p>
    <w:p w14:paraId="42A77FDB" w14:textId="6B0FDD88" w:rsidR="00010A7F" w:rsidRPr="009C5470" w:rsidRDefault="00B267E5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/>
        <w:ind w:left="850" w:right="6" w:hanging="425"/>
      </w:pPr>
      <w:hyperlink r:id="rId11" w:history="1">
        <w:r w:rsidR="00472D9B" w:rsidRPr="00137847">
          <w:rPr>
            <w:rStyle w:val="Hyperlink"/>
          </w:rPr>
          <w:t>Human Rights Statement of Compatibility</w:t>
        </w:r>
      </w:hyperlink>
    </w:p>
    <w:p w14:paraId="42A77FDC" w14:textId="6EF03731" w:rsidR="00010A7F" w:rsidRPr="009C5470" w:rsidRDefault="00B267E5" w:rsidP="007E0BFC">
      <w:pPr>
        <w:pStyle w:val="ListParagraph"/>
        <w:numPr>
          <w:ilvl w:val="1"/>
          <w:numId w:val="1"/>
        </w:numPr>
        <w:tabs>
          <w:tab w:val="left" w:pos="1384"/>
        </w:tabs>
        <w:spacing w:before="120"/>
        <w:ind w:left="850" w:right="6" w:hanging="425"/>
      </w:pPr>
      <w:hyperlink r:id="rId12" w:history="1">
        <w:r w:rsidR="00472D9B" w:rsidRPr="00137847">
          <w:rPr>
            <w:rStyle w:val="Hyperlink"/>
          </w:rPr>
          <w:t>Consultation Report</w:t>
        </w:r>
      </w:hyperlink>
    </w:p>
    <w:sectPr w:rsidR="00010A7F" w:rsidRPr="009C5470" w:rsidSect="00182AFE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2895" w14:textId="77777777" w:rsidR="00350C6B" w:rsidRDefault="00350C6B" w:rsidP="00593DF9">
      <w:r>
        <w:separator/>
      </w:r>
    </w:p>
  </w:endnote>
  <w:endnote w:type="continuationSeparator" w:id="0">
    <w:p w14:paraId="2112C51A" w14:textId="77777777" w:rsidR="00350C6B" w:rsidRDefault="00350C6B" w:rsidP="005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56D9" w14:textId="77777777" w:rsidR="00350C6B" w:rsidRDefault="00350C6B" w:rsidP="00593DF9">
      <w:r>
        <w:separator/>
      </w:r>
    </w:p>
  </w:footnote>
  <w:footnote w:type="continuationSeparator" w:id="0">
    <w:p w14:paraId="747C58CA" w14:textId="77777777" w:rsidR="00350C6B" w:rsidRDefault="00350C6B" w:rsidP="0059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53CA" w14:textId="77777777" w:rsidR="00593DF9" w:rsidRPr="00937A4A" w:rsidRDefault="00593DF9" w:rsidP="00593D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38024D8" w14:textId="77777777" w:rsidR="00593DF9" w:rsidRPr="00937A4A" w:rsidRDefault="00593DF9" w:rsidP="00593D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6121CFD" w14:textId="747DD4A1" w:rsidR="00593DF9" w:rsidRPr="00937A4A" w:rsidRDefault="00593DF9" w:rsidP="00593D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2024</w:t>
    </w:r>
  </w:p>
  <w:p w14:paraId="5FEF060A" w14:textId="4A5F7699" w:rsidR="00593DF9" w:rsidRDefault="00593DF9" w:rsidP="00593DF9">
    <w:pPr>
      <w:pStyle w:val="Header"/>
      <w:spacing w:before="120"/>
      <w:rPr>
        <w:b/>
        <w:u w:val="single"/>
      </w:rPr>
    </w:pPr>
    <w:r>
      <w:rPr>
        <w:b/>
        <w:u w:val="single"/>
      </w:rPr>
      <w:t>Environmental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Protection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(Powers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Penalties)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Other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Legislation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Amendment</w:t>
    </w:r>
    <w:r>
      <w:rPr>
        <w:b/>
      </w:rPr>
      <w:t xml:space="preserve"> </w:t>
    </w:r>
    <w:r>
      <w:rPr>
        <w:b/>
        <w:u w:val="single"/>
      </w:rPr>
      <w:t>Bill 2024</w:t>
    </w:r>
  </w:p>
  <w:p w14:paraId="6FC793FB" w14:textId="2B79817A" w:rsidR="00593DF9" w:rsidRDefault="00593DF9" w:rsidP="00593DF9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Environment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Great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Barrier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Reef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Science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and</w:t>
    </w:r>
    <w:r>
      <w:rPr>
        <w:b/>
      </w:rPr>
      <w:t xml:space="preserve"> </w:t>
    </w:r>
    <w:r>
      <w:rPr>
        <w:b/>
        <w:spacing w:val="-2"/>
        <w:u w:val="single"/>
      </w:rPr>
      <w:t>Innovation</w:t>
    </w:r>
  </w:p>
  <w:p w14:paraId="56850908" w14:textId="77777777" w:rsidR="00593DF9" w:rsidRDefault="00593DF9" w:rsidP="00593DF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6FF"/>
    <w:multiLevelType w:val="hybridMultilevel"/>
    <w:tmpl w:val="493E564A"/>
    <w:lvl w:ilvl="0" w:tplc="EBD4EC74">
      <w:start w:val="1"/>
      <w:numFmt w:val="decimal"/>
      <w:lvlText w:val="%1."/>
      <w:lvlJc w:val="left"/>
      <w:pPr>
        <w:ind w:left="102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E54579C">
      <w:numFmt w:val="bullet"/>
      <w:lvlText w:val=""/>
      <w:lvlJc w:val="left"/>
      <w:pPr>
        <w:ind w:left="1231" w:hanging="20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7E0FE5A">
      <w:numFmt w:val="bullet"/>
      <w:lvlText w:val="•"/>
      <w:lvlJc w:val="left"/>
      <w:pPr>
        <w:ind w:left="1380" w:hanging="209"/>
      </w:pPr>
      <w:rPr>
        <w:rFonts w:hint="default"/>
        <w:lang w:val="en-US" w:eastAsia="en-US" w:bidi="ar-SA"/>
      </w:rPr>
    </w:lvl>
    <w:lvl w:ilvl="3" w:tplc="767875CA">
      <w:numFmt w:val="bullet"/>
      <w:lvlText w:val="•"/>
      <w:lvlJc w:val="left"/>
      <w:pPr>
        <w:ind w:left="2453" w:hanging="209"/>
      </w:pPr>
      <w:rPr>
        <w:rFonts w:hint="default"/>
        <w:lang w:val="en-US" w:eastAsia="en-US" w:bidi="ar-SA"/>
      </w:rPr>
    </w:lvl>
    <w:lvl w:ilvl="4" w:tplc="3C32C338">
      <w:numFmt w:val="bullet"/>
      <w:lvlText w:val="•"/>
      <w:lvlJc w:val="left"/>
      <w:pPr>
        <w:ind w:left="3526" w:hanging="209"/>
      </w:pPr>
      <w:rPr>
        <w:rFonts w:hint="default"/>
        <w:lang w:val="en-US" w:eastAsia="en-US" w:bidi="ar-SA"/>
      </w:rPr>
    </w:lvl>
    <w:lvl w:ilvl="5" w:tplc="D08E7C6A">
      <w:numFmt w:val="bullet"/>
      <w:lvlText w:val="•"/>
      <w:lvlJc w:val="left"/>
      <w:pPr>
        <w:ind w:left="4599" w:hanging="209"/>
      </w:pPr>
      <w:rPr>
        <w:rFonts w:hint="default"/>
        <w:lang w:val="en-US" w:eastAsia="en-US" w:bidi="ar-SA"/>
      </w:rPr>
    </w:lvl>
    <w:lvl w:ilvl="6" w:tplc="82F6BD5E">
      <w:numFmt w:val="bullet"/>
      <w:lvlText w:val="•"/>
      <w:lvlJc w:val="left"/>
      <w:pPr>
        <w:ind w:left="5673" w:hanging="209"/>
      </w:pPr>
      <w:rPr>
        <w:rFonts w:hint="default"/>
        <w:lang w:val="en-US" w:eastAsia="en-US" w:bidi="ar-SA"/>
      </w:rPr>
    </w:lvl>
    <w:lvl w:ilvl="7" w:tplc="5EBE265A">
      <w:numFmt w:val="bullet"/>
      <w:lvlText w:val="•"/>
      <w:lvlJc w:val="left"/>
      <w:pPr>
        <w:ind w:left="6746" w:hanging="209"/>
      </w:pPr>
      <w:rPr>
        <w:rFonts w:hint="default"/>
        <w:lang w:val="en-US" w:eastAsia="en-US" w:bidi="ar-SA"/>
      </w:rPr>
    </w:lvl>
    <w:lvl w:ilvl="8" w:tplc="AAAAE4C0">
      <w:numFmt w:val="bullet"/>
      <w:lvlText w:val="•"/>
      <w:lvlJc w:val="left"/>
      <w:pPr>
        <w:ind w:left="7819" w:hanging="209"/>
      </w:pPr>
      <w:rPr>
        <w:rFonts w:hint="default"/>
        <w:lang w:val="en-US" w:eastAsia="en-US" w:bidi="ar-SA"/>
      </w:rPr>
    </w:lvl>
  </w:abstractNum>
  <w:num w:numId="1" w16cid:durableId="45344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F"/>
    <w:rsid w:val="00010A7F"/>
    <w:rsid w:val="00137847"/>
    <w:rsid w:val="00182AFE"/>
    <w:rsid w:val="001F2E39"/>
    <w:rsid w:val="002611D6"/>
    <w:rsid w:val="00350C6B"/>
    <w:rsid w:val="00472D9B"/>
    <w:rsid w:val="00572E42"/>
    <w:rsid w:val="00593DF9"/>
    <w:rsid w:val="005D4AB9"/>
    <w:rsid w:val="006141DF"/>
    <w:rsid w:val="006507D6"/>
    <w:rsid w:val="00652DE0"/>
    <w:rsid w:val="00693567"/>
    <w:rsid w:val="00783066"/>
    <w:rsid w:val="007E0BFC"/>
    <w:rsid w:val="00846F74"/>
    <w:rsid w:val="00933D85"/>
    <w:rsid w:val="0096777E"/>
    <w:rsid w:val="0097576B"/>
    <w:rsid w:val="009C5470"/>
    <w:rsid w:val="00A046FB"/>
    <w:rsid w:val="00A40341"/>
    <w:rsid w:val="00AB5F93"/>
    <w:rsid w:val="00B267E5"/>
    <w:rsid w:val="00C96D5C"/>
    <w:rsid w:val="00CC2021"/>
    <w:rsid w:val="00CD5F70"/>
    <w:rsid w:val="00DE4877"/>
    <w:rsid w:val="00E240A9"/>
    <w:rsid w:val="00E43699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17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5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D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DF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93DF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33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4/Feb/EPOLAB/Attachments/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4/Feb/EPOLAB/Attachments/SoC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4/Feb/EPOLAB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4/Feb/EPOLAB/Attachments/Bi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457FF-32DD-4DEE-914D-1315B8FE8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3BC7B-61F3-4ED0-9563-2971B3B9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1591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1830</CharactersWithSpaces>
  <SharedDoc>false</SharedDoc>
  <HyperlinkBase>https://www.cabinet.qld.gov.au/documents/2024/Feb/EPOLAB/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dcterms:created xsi:type="dcterms:W3CDTF">2024-04-17T01:11:00Z</dcterms:created>
  <dcterms:modified xsi:type="dcterms:W3CDTF">2024-09-26T21:52:00Z</dcterms:modified>
  <cp:category>Environment,Environmental_Protection,Intergovernmental,Government_Commitments,Tourism,Climate_Change,Coastal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Created">
    <vt:filetime>2024-01-31T00:00:00Z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2024-02-02T00:00:00Z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D:20240130233810</vt:lpwstr>
  </property>
</Properties>
</file>